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265ACB" w:rsidRPr="005015C7" w:rsidRDefault="00250319" w:rsidP="00265ACB">
            <w:pPr>
              <w:spacing w:line="48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E71391">
              <w:rPr>
                <w:rFonts w:ascii="Times New Roman" w:hAnsi="Times New Roman" w:cs="Times New Roman"/>
                <w:sz w:val="28"/>
                <w:szCs w:val="28"/>
              </w:rPr>
              <w:t xml:space="preserve">         </w:t>
            </w:r>
            <w:r w:rsidR="00092724">
              <w:rPr>
                <w:rFonts w:ascii="Times New Roman" w:hAnsi="Times New Roman" w:cs="Times New Roman"/>
                <w:sz w:val="28"/>
                <w:szCs w:val="28"/>
              </w:rPr>
              <w:t>1</w:t>
            </w:r>
          </w:p>
          <w:p w:rsidR="00265ACB" w:rsidRDefault="005015C7" w:rsidP="004645CA">
            <w:pPr>
              <w:ind w:left="142"/>
              <w:rPr>
                <w:rFonts w:ascii="Times New Roman" w:hAnsi="Times New Roman" w:cs="Times New Roman"/>
                <w:sz w:val="28"/>
                <w:szCs w:val="28"/>
              </w:rPr>
            </w:pPr>
            <w:r w:rsidRPr="005015C7">
              <w:rPr>
                <w:rFonts w:ascii="Times New Roman" w:hAnsi="Times New Roman" w:cs="Times New Roman"/>
                <w:sz w:val="28"/>
                <w:szCs w:val="28"/>
              </w:rPr>
              <w:t>26.02.2018</w:t>
            </w: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pPr>
            <w:r>
              <w:rPr>
                <w:rFonts w:ascii="Times New Roman" w:hAnsi="Times New Roman" w:cs="Times New Roman"/>
                <w:sz w:val="28"/>
                <w:szCs w:val="28"/>
              </w:rPr>
              <w:t xml:space="preserve">      SCN.</w:t>
            </w:r>
          </w:p>
        </w:tc>
        <w:tc>
          <w:tcPr>
            <w:tcW w:w="6804" w:type="dxa"/>
          </w:tcPr>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F</w:t>
            </w:r>
            <w:r w:rsidR="00E71391">
              <w:rPr>
                <w:rFonts w:ascii="Times New Roman" w:eastAsia="Batang" w:hAnsi="Times New Roman" w:cs="Times New Roman"/>
                <w:sz w:val="28"/>
                <w:szCs w:val="28"/>
              </w:rPr>
              <w:t xml:space="preserve">or the Applicant   :        </w:t>
            </w:r>
            <w:proofErr w:type="spellStart"/>
            <w:r w:rsidR="00E71391">
              <w:rPr>
                <w:rFonts w:ascii="Times New Roman" w:eastAsia="Batang" w:hAnsi="Times New Roman" w:cs="Times New Roman"/>
                <w:sz w:val="28"/>
                <w:szCs w:val="28"/>
              </w:rPr>
              <w:t>Shri</w:t>
            </w:r>
            <w:proofErr w:type="spellEnd"/>
            <w:r w:rsidR="00E71391">
              <w:rPr>
                <w:rFonts w:ascii="Times New Roman" w:eastAsia="Batang" w:hAnsi="Times New Roman" w:cs="Times New Roman"/>
                <w:sz w:val="28"/>
                <w:szCs w:val="28"/>
              </w:rPr>
              <w:t xml:space="preserve"> </w:t>
            </w:r>
            <w:proofErr w:type="spellStart"/>
            <w:r w:rsidR="00D616EE">
              <w:rPr>
                <w:rFonts w:ascii="Times New Roman" w:eastAsia="Batang" w:hAnsi="Times New Roman" w:cs="Times New Roman"/>
                <w:sz w:val="28"/>
                <w:szCs w:val="28"/>
              </w:rPr>
              <w:t>Sankha</w:t>
            </w:r>
            <w:proofErr w:type="spellEnd"/>
            <w:r w:rsidR="00D616EE">
              <w:rPr>
                <w:rFonts w:ascii="Times New Roman" w:eastAsia="Batang" w:hAnsi="Times New Roman" w:cs="Times New Roman"/>
                <w:sz w:val="28"/>
                <w:szCs w:val="28"/>
              </w:rPr>
              <w:t xml:space="preserve"> </w:t>
            </w:r>
            <w:proofErr w:type="spellStart"/>
            <w:r w:rsidR="00D616EE">
              <w:rPr>
                <w:rFonts w:ascii="Times New Roman" w:eastAsia="Batang" w:hAnsi="Times New Roman" w:cs="Times New Roman"/>
                <w:sz w:val="28"/>
                <w:szCs w:val="28"/>
              </w:rPr>
              <w:t>Ghosh</w:t>
            </w:r>
            <w:proofErr w:type="spellEnd"/>
          </w:p>
          <w:p w:rsidR="00E71391" w:rsidRPr="007C2088" w:rsidRDefault="00E71391" w:rsidP="00E71391">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                                         Learned Advocate</w:t>
            </w:r>
          </w:p>
          <w:p w:rsidR="007C2088" w:rsidRPr="007C2088" w:rsidRDefault="007C2088" w:rsidP="007C2088">
            <w:pPr>
              <w:tabs>
                <w:tab w:val="left" w:pos="2260"/>
                <w:tab w:val="left" w:pos="4575"/>
              </w:tabs>
              <w:jc w:val="both"/>
              <w:rPr>
                <w:rFonts w:ascii="Times New Roman" w:eastAsia="Batang" w:hAnsi="Times New Roman" w:cs="Times New Roman"/>
                <w:sz w:val="28"/>
                <w:szCs w:val="28"/>
              </w:rPr>
            </w:pPr>
          </w:p>
          <w:p w:rsidR="007C2088" w:rsidRPr="007C2088" w:rsidRDefault="007C2088" w:rsidP="00D616EE">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For the State Respondent:      </w:t>
            </w:r>
            <w:r w:rsidR="00D616EE">
              <w:rPr>
                <w:rFonts w:ascii="Times New Roman" w:hAnsi="Times New Roman" w:cs="Times New Roman"/>
                <w:sz w:val="28"/>
                <w:szCs w:val="28"/>
              </w:rPr>
              <w:t>None</w:t>
            </w: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D616EE"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 xml:space="preserve">Learned Counsel for the applicant submits that this Bench has no determination to deal with Rule 34 A of West Bengal Service Rules Part I as amended and as such, he has prayed for releasing the matter from the list of this Bench.  In view of such submission this matter is released from the list of this Bench with liberty to mention before the Second Bench.  </w:t>
            </w:r>
          </w:p>
          <w:p w:rsidR="00D616EE" w:rsidRDefault="00D616EE" w:rsidP="007C2088">
            <w:pPr>
              <w:pStyle w:val="BodyText2"/>
              <w:tabs>
                <w:tab w:val="clear" w:pos="2461"/>
                <w:tab w:val="left" w:pos="780"/>
              </w:tabs>
              <w:ind w:firstLine="792"/>
              <w:rPr>
                <w:rFonts w:ascii="Times New Roman" w:hAnsi="Times New Roman"/>
                <w:szCs w:val="28"/>
              </w:rPr>
            </w:pPr>
          </w:p>
          <w:p w:rsidR="00D616EE" w:rsidRDefault="00D616EE"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 xml:space="preserve">Let a plain copy </w:t>
            </w:r>
            <w:r w:rsidR="000C0685">
              <w:rPr>
                <w:rFonts w:ascii="Times New Roman" w:hAnsi="Times New Roman"/>
                <w:szCs w:val="28"/>
              </w:rPr>
              <w:t xml:space="preserve">of the order be handed over to the Learned Counsel for the applicant. </w:t>
            </w:r>
          </w:p>
          <w:p w:rsid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tabs>
                <w:tab w:val="left" w:pos="4320"/>
              </w:tabs>
              <w:rPr>
                <w:rFonts w:ascii="Times New Roman" w:eastAsia="Batang" w:hAnsi="Times New Roman" w:cs="Times New Roman"/>
                <w:bCs/>
                <w:sz w:val="28"/>
                <w:szCs w:val="28"/>
              </w:rPr>
            </w:pP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(S.K. Das)                                                          (R.K. Bag)</w:t>
            </w: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MEMBER (A)                                               MEMBER (J)</w:t>
            </w:r>
          </w:p>
          <w:p w:rsidR="00D94C56" w:rsidRDefault="00D94C56"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C4" w:rsidRDefault="005D34C4" w:rsidP="004645CA">
      <w:pPr>
        <w:spacing w:after="0" w:line="240" w:lineRule="auto"/>
      </w:pPr>
      <w:r>
        <w:separator/>
      </w:r>
    </w:p>
  </w:endnote>
  <w:endnote w:type="continuationSeparator" w:id="0">
    <w:p w:rsidR="005D34C4" w:rsidRDefault="005D34C4"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D94C56" w:rsidRDefault="00250319">
        <w:pPr>
          <w:pStyle w:val="Footer"/>
          <w:jc w:val="center"/>
        </w:pPr>
        <w:fldSimple w:instr=" PAGE   \* MERGEFORMAT ">
          <w:r w:rsidR="000C0685">
            <w:rPr>
              <w:noProof/>
            </w:rPr>
            <w:t>2</w:t>
          </w:r>
        </w:fldSimple>
      </w:p>
    </w:sdtContent>
  </w:sdt>
  <w:p w:rsidR="00D94C56" w:rsidRDefault="00D94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D94C56" w:rsidRDefault="00250319">
        <w:pPr>
          <w:pStyle w:val="Footer"/>
          <w:jc w:val="center"/>
        </w:pPr>
        <w:fldSimple w:instr=" PAGE   \* MERGEFORMAT ">
          <w:r w:rsidR="000C0685">
            <w:rPr>
              <w:noProof/>
            </w:rPr>
            <w:t>1</w:t>
          </w:r>
        </w:fldSimple>
      </w:p>
    </w:sdtContent>
  </w:sdt>
  <w:p w:rsidR="00B83A8D" w:rsidRDefault="00B8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C4" w:rsidRDefault="005D34C4" w:rsidP="004645CA">
      <w:pPr>
        <w:spacing w:after="0" w:line="240" w:lineRule="auto"/>
      </w:pPr>
      <w:r>
        <w:separator/>
      </w:r>
    </w:p>
  </w:footnote>
  <w:footnote w:type="continuationSeparator" w:id="0">
    <w:p w:rsidR="005D34C4" w:rsidRDefault="005D34C4"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The </w:t>
    </w:r>
    <w:proofErr w:type="spellStart"/>
    <w:r w:rsidR="000F467C">
      <w:rPr>
        <w:rFonts w:ascii="Times New Roman" w:hAnsi="Times New Roman" w:cs="Times New Roman"/>
        <w:b/>
      </w:rPr>
      <w:t>Hon’ble</w:t>
    </w:r>
    <w:proofErr w:type="spellEnd"/>
    <w:r w:rsidR="000F467C">
      <w:rPr>
        <w:rFonts w:ascii="Times New Roman" w:hAnsi="Times New Roman" w:cs="Times New Roman"/>
        <w:b/>
      </w:rPr>
      <w:t xml:space="preserve"> Justice</w:t>
    </w:r>
    <w:r>
      <w:rPr>
        <w:rFonts w:ascii="Times New Roman" w:hAnsi="Times New Roman" w:cs="Times New Roman"/>
        <w:b/>
      </w:rPr>
      <w:t xml:space="preserv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w:t>
    </w:r>
    <w:r w:rsidR="000F467C">
      <w:rPr>
        <w:rFonts w:ascii="Times New Roman" w:hAnsi="Times New Roman" w:cs="Times New Roman"/>
        <w:b/>
      </w:rPr>
      <w:t xml:space="preserve"> </w:t>
    </w:r>
    <w:r>
      <w:rPr>
        <w:rFonts w:ascii="Times New Roman" w:hAnsi="Times New Roman" w:cs="Times New Roman"/>
        <w:b/>
      </w:rPr>
      <w:t xml:space="preserve">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36630E">
      <w:rPr>
        <w:rFonts w:ascii="Times New Roman" w:hAnsi="Times New Roman" w:cs="Times New Roman"/>
        <w:b/>
        <w:u w:val="single"/>
      </w:rPr>
      <w:t xml:space="preserve">OA </w:t>
    </w:r>
    <w:r w:rsidR="00092724">
      <w:rPr>
        <w:rFonts w:ascii="Times New Roman" w:hAnsi="Times New Roman" w:cs="Times New Roman"/>
        <w:b/>
        <w:u w:val="single"/>
      </w:rPr>
      <w:t>1104</w:t>
    </w:r>
    <w:r w:rsidR="0036630E">
      <w:rPr>
        <w:rFonts w:ascii="Times New Roman" w:hAnsi="Times New Roman" w:cs="Times New Roman"/>
        <w:b/>
        <w:u w:val="single"/>
      </w:rPr>
      <w:t xml:space="preserve"> OF 201</w:t>
    </w:r>
    <w:r w:rsidR="00092724">
      <w:rPr>
        <w:rFonts w:ascii="Times New Roman" w:hAnsi="Times New Roman" w:cs="Times New Roman"/>
        <w:b/>
        <w:u w:val="single"/>
      </w:rPr>
      <w:t>7</w:t>
    </w:r>
  </w:p>
  <w:p w:rsidR="004645CA" w:rsidRDefault="004645CA" w:rsidP="004645CA">
    <w:pPr>
      <w:pStyle w:val="Header"/>
      <w:jc w:val="center"/>
      <w:rPr>
        <w:rFonts w:ascii="Times New Roman" w:hAnsi="Times New Roman" w:cs="Times New Roman"/>
        <w:b/>
      </w:rPr>
    </w:pPr>
  </w:p>
  <w:p w:rsidR="004645CA" w:rsidRPr="004645CA" w:rsidRDefault="00092724" w:rsidP="004645CA">
    <w:pPr>
      <w:pStyle w:val="Header"/>
      <w:jc w:val="center"/>
      <w:rPr>
        <w:rFonts w:ascii="Times New Roman" w:hAnsi="Times New Roman" w:cs="Times New Roman"/>
        <w:b/>
      </w:rPr>
    </w:pPr>
    <w:r>
      <w:rPr>
        <w:rFonts w:ascii="Times New Roman" w:hAnsi="Times New Roman" w:cs="Times New Roman"/>
        <w:b/>
      </w:rPr>
      <w:t>SREYA TODI</w:t>
    </w:r>
    <w:r w:rsidR="000F467C">
      <w:rPr>
        <w:rFonts w:ascii="Times New Roman" w:hAnsi="Times New Roman" w:cs="Times New Roman"/>
        <w:b/>
      </w:rPr>
      <w:t xml:space="preserve">    </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54191"/>
    <w:rsid w:val="00092724"/>
    <w:rsid w:val="00097FC4"/>
    <w:rsid w:val="000C0685"/>
    <w:rsid w:val="000F467C"/>
    <w:rsid w:val="00156E95"/>
    <w:rsid w:val="001730C8"/>
    <w:rsid w:val="00223C69"/>
    <w:rsid w:val="00250319"/>
    <w:rsid w:val="00265ACB"/>
    <w:rsid w:val="002D6B1F"/>
    <w:rsid w:val="0036630E"/>
    <w:rsid w:val="00442B36"/>
    <w:rsid w:val="004645CA"/>
    <w:rsid w:val="004A21B6"/>
    <w:rsid w:val="005015C7"/>
    <w:rsid w:val="005849DB"/>
    <w:rsid w:val="005D24D3"/>
    <w:rsid w:val="005D34C4"/>
    <w:rsid w:val="00686450"/>
    <w:rsid w:val="0070770C"/>
    <w:rsid w:val="00707D8D"/>
    <w:rsid w:val="007A04AC"/>
    <w:rsid w:val="007C2088"/>
    <w:rsid w:val="00905D7B"/>
    <w:rsid w:val="0095560E"/>
    <w:rsid w:val="0097483F"/>
    <w:rsid w:val="009A4A60"/>
    <w:rsid w:val="00A7071C"/>
    <w:rsid w:val="00AC1CF3"/>
    <w:rsid w:val="00AE6B34"/>
    <w:rsid w:val="00B07DE2"/>
    <w:rsid w:val="00B45FA2"/>
    <w:rsid w:val="00B83A8D"/>
    <w:rsid w:val="00BD5708"/>
    <w:rsid w:val="00BE4258"/>
    <w:rsid w:val="00C52095"/>
    <w:rsid w:val="00CD7A40"/>
    <w:rsid w:val="00CE12D3"/>
    <w:rsid w:val="00D616EE"/>
    <w:rsid w:val="00D94C56"/>
    <w:rsid w:val="00DC2A8A"/>
    <w:rsid w:val="00E71391"/>
    <w:rsid w:val="00F26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C2088"/>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7C2088"/>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BC60-B4E2-42D4-8833-315963E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AlternateUser</cp:lastModifiedBy>
  <cp:revision>9</cp:revision>
  <cp:lastPrinted>2018-02-26T07:37:00Z</cp:lastPrinted>
  <dcterms:created xsi:type="dcterms:W3CDTF">2018-02-26T07:29:00Z</dcterms:created>
  <dcterms:modified xsi:type="dcterms:W3CDTF">2018-02-26T07:37:00Z</dcterms:modified>
</cp:coreProperties>
</file>